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7A" w:rsidRPr="00C00C45" w:rsidRDefault="008E357A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C00C45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ретьяковский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C45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районный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C00C45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овет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C45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депутатов</w:t>
      </w:r>
    </w:p>
    <w:p w:rsidR="008E357A" w:rsidRPr="00C00C45" w:rsidRDefault="008E357A">
      <w:pPr>
        <w:pStyle w:val="ConsPlusTitl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C00C45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ешение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23 ноября 2017 г.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82</w:t>
      </w:r>
    </w:p>
    <w:p w:rsidR="008E357A" w:rsidRPr="00C00C45" w:rsidRDefault="008E357A">
      <w:pPr>
        <w:pStyle w:val="ConsPlusTitl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C00C45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C45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утверждении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00C45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оложения об установлении коэффициентов</w:t>
      </w:r>
    </w:p>
    <w:p w:rsidR="008E357A" w:rsidRPr="00C00C45" w:rsidRDefault="00C00C4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расчета значения корректирующего коэффициента </w:t>
      </w:r>
      <w:r w:rsidR="008E357A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Start"/>
      <w:r w:rsidR="008E357A" w:rsidRPr="00C00C4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proofErr w:type="gramEnd"/>
      <w:r w:rsidR="008E357A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8E357A" w:rsidRPr="00C00C45" w:rsidRDefault="00C00C4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применяемого при исчислении единого налога</w:t>
      </w:r>
    </w:p>
    <w:p w:rsidR="008E357A" w:rsidRPr="00C00C45" w:rsidRDefault="00C00C4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на вмененный доход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</w:t>
      </w:r>
      <w:hyperlink r:id="rId4" w:history="1">
        <w:r w:rsidRPr="00C00C45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346.29</w:t>
        </w:r>
      </w:hyperlink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Федерации, </w:t>
      </w:r>
      <w:hyperlink r:id="rId5" w:history="1">
        <w:r w:rsidRPr="00C00C45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26</w:t>
        </w:r>
      </w:hyperlink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муниципального образования Третьяковский район Алтайского края, районный Совет депутатов решил:</w:t>
      </w:r>
    </w:p>
    <w:p w:rsidR="008E357A" w:rsidRPr="00C00C45" w:rsidRDefault="008E35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прилагаемое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hyperlink w:anchor="P31" w:history="1">
        <w:r w:rsidRPr="00C00C4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</w:t>
        </w:r>
      </w:hyperlink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установлении коэффициентов для расчета значения корректирующего коэффициента К</w:t>
      </w:r>
      <w:proofErr w:type="gramStart"/>
      <w:r w:rsidRPr="00C00C4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proofErr w:type="gramEnd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 применяемого при исчислении единого налога на вмененный доход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E357A" w:rsidRPr="00C00C45" w:rsidRDefault="008E35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Настоящее решение вступает в силу с 01.01.2018 и подлежит опубликованию на официальном сайте администрации района и в газете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Третьяковский вестник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E357A" w:rsidRPr="00C00C45" w:rsidRDefault="008E35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Считать утратившим силу решение от 20.10.2011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53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Об установлении коэффициентов для расчета значения корректирующего коэффициента К</w:t>
      </w:r>
      <w:proofErr w:type="gramStart"/>
      <w:r w:rsidRPr="00C00C4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proofErr w:type="gramEnd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 применяемого при исчислении единого налога на вмененный доход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редакции решений от 17.02.2012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10, от 23.10.2012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79, от 16.06.2016 </w:t>
      </w:r>
      <w:hyperlink r:id="rId6" w:history="1">
        <w:r w:rsidR="00C00C45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C00C4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23</w:t>
        </w:r>
      </w:hyperlink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17.11.2016 </w:t>
      </w:r>
      <w:hyperlink r:id="rId7" w:history="1">
        <w:r w:rsidR="00C00C45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C00C4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45</w:t>
        </w:r>
      </w:hyperlink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E357A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C45" w:rsidRDefault="00C00C4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C45" w:rsidRPr="00C00C45" w:rsidRDefault="00C00C4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Председатель </w:t>
      </w:r>
      <w:proofErr w:type="gramStart"/>
      <w:r w:rsidRPr="00C00C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районного</w:t>
      </w:r>
      <w:proofErr w:type="gramEnd"/>
    </w:p>
    <w:p w:rsidR="008E357A" w:rsidRPr="00C00C45" w:rsidRDefault="008E357A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совета депутатов</w:t>
      </w:r>
    </w:p>
    <w:p w:rsidR="008E357A" w:rsidRPr="00C00C45" w:rsidRDefault="008E357A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Т.В.Ш</w:t>
      </w:r>
      <w:r w:rsidR="00C00C45" w:rsidRPr="00C00C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утова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8E357A" w:rsidRPr="00C00C45" w:rsidRDefault="008E357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8E357A" w:rsidRPr="00C00C45" w:rsidRDefault="008E357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Третьяковского районного</w:t>
      </w:r>
    </w:p>
    <w:p w:rsidR="008E357A" w:rsidRPr="00C00C45" w:rsidRDefault="008E357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Совета депутатов</w:t>
      </w:r>
    </w:p>
    <w:p w:rsidR="008E357A" w:rsidRPr="00C00C45" w:rsidRDefault="008E357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23 ноября 2017 г.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82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1"/>
      <w:bookmarkEnd w:id="0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00C45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оложение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C00C45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C45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установлении коэффициентов для расчета значения</w:t>
      </w:r>
    </w:p>
    <w:p w:rsidR="008E357A" w:rsidRPr="00C00C45" w:rsidRDefault="00C00C4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корректирующего коэффициента </w:t>
      </w:r>
      <w:r w:rsidR="008E357A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Start"/>
      <w:r w:rsidR="008E357A" w:rsidRPr="00C00C4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proofErr w:type="gramEnd"/>
      <w:r w:rsidR="008E357A"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применяемого при исчислении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единого налога на вмененный доход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</w:t>
      </w:r>
      <w:hyperlink r:id="rId8" w:history="1">
        <w:r w:rsidRPr="00C00C4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7 статьи 346.29</w:t>
        </w:r>
      </w:hyperlink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Федерации:</w:t>
      </w:r>
    </w:p>
    <w:p w:rsidR="008E357A" w:rsidRPr="00C00C45" w:rsidRDefault="008E35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1. Установить следующие коэффициенты, учитывающие особенности ведения предпринимательской деятельности, для расчета значения корректирующего коэффициента К</w:t>
      </w:r>
      <w:proofErr w:type="gramStart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 применяемого при исчислении единого налога на вмененный доход: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 учитывающий тип населенного пункта,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осуществляется предпринимательская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&lt;*&gt;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8E357A" w:rsidRPr="00C00C45" w:rsidRDefault="008E35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Данный коэффициент не применяется для вида деятельности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27"/>
        <w:gridCol w:w="1644"/>
      </w:tblGrid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Населенный пункт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Староалейское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Екатерининское, с. </w:t>
            </w:r>
            <w:proofErr w:type="spellStart"/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Корболиха</w:t>
            </w:r>
            <w:proofErr w:type="spellEnd"/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п. </w:t>
            </w:r>
            <w:proofErr w:type="gramStart"/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Садовый</w:t>
            </w:r>
            <w:proofErr w:type="gramEnd"/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ст. Третьяково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населенные пункты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деятельности вне населенного пункта &lt;*&gt;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</w:tbl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8E357A" w:rsidRPr="00C00C45" w:rsidRDefault="008E35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Для вида деятельности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 и (или) размещение наружной рекламы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размещении рекламы вне населенного пункта устанавливается в размере 0,2.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вида деятельности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Оказание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автотранспортных услуг по перевозке пассажиров и грузов,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осуществляемых</w:t>
      </w:r>
      <w:proofErr w:type="gramEnd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организациями и индивидуальными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предпринимателями, имеющими на праве собственности или ином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праве</w:t>
      </w:r>
      <w:proofErr w:type="gramEnd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(пользования, владения и (или) распоряжения)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не более 20 транспортных средств, предназначенных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для оказания таких услуг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27"/>
        <w:gridCol w:w="1644"/>
      </w:tblGrid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перевозок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Перевозки, при которых одним из пунктов назначения является город Барнаул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Прочие виды перевозок на территории Алтайского края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Перевозки за пределы Алтайского края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 учитывающий виды деятельности &lt;*&gt;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8E357A" w:rsidRPr="00C00C45" w:rsidRDefault="008E35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Значение коэффициента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умножается на 0,9 по видам деятельности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бытовых услуг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ветеринарных услуг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 по ремонту, техническому обслуживанию и мойке автомототранспортных средств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индивидуальных предпринимателей, привлекающих работников по трудовым договорам (контрактам), и организаций.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27"/>
        <w:gridCol w:w="1644"/>
      </w:tblGrid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Виды деятельности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Оказание бытовых услуг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 Услуги по ремонту обуви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 Услуги по ремонту верхней одежды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 Услуги по ремонту легкой одежды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 Услуги по ремонту приборов бытовой электроники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 Услуги по ремонту бытовых приборов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 Услуги по ремонту прочего компьютерного и периферийного компьютерного оборудования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 Услуги по изготовлению ювелирных и соответствующих изделий по индивидуальному заказу населения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 Услуги по ремонту мебели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 Услуги портретной фотографии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1.10. Услуги в области фото- и видеосъемки событий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Оказание ветеринарных услуг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Оказание услуг по ремонту, техническому обслуживанию и мойке автомототранспортных средств </w:t>
            </w:r>
            <w:hyperlink w:anchor="P174" w:history="1">
              <w:r w:rsidRPr="00C00C4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&lt;**&gt;</w:t>
              </w:r>
            </w:hyperlink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 ремонт и техническое обслуживание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 уборочно-моечные работы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 шиномонтажные работы, балансировка колес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3.4. прочие виды услуг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Розничная торговля, осуществляемая через магазины и павильоны с площадью торгового зала по каждому объекту организации торговли не более 150 квадратных метров, палатки, лотки и другие объекты организации торговли, в том числе не имеющие стационарной торговой площади, в том числе: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 розничная торговля, осуществляемая через объекты стационарной торговой сети, имеющая торговые залы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4.2. прочие объекты организации розничной торговли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Оказание услуг общественного питания, осуществляемых при использовании зала площадью не более 150 квадратных метров, в том числе: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 услуги питания ресторана, кафе, бара: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5.1.1. с реализацией пива и (или) другой алкогольной продукции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5.1.2. без реализации пива и (или) другой алкогольной продукции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 услуги питания закусочной: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5.2.1. с реализацией пива и (или) другой алкогольной продукции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5.2.2. без реализации пива и (или) другой алкогольной продукции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 услуги питания столовой: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5.3.1. услуги питания столовых при общеобразовательных школах, профтехучилищах, средних специальных и высших учебных заведениях, лечебных учреждениях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5.3.2. услуги питания прочих столовых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 услуги питания через объекты общественного питания, не имеющие зала обслуживания посетителей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услуг, в том числе: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 пассажирские перевозки транспортным средством: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6.1.1. до 8 посадочных мест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6.1.2. свыше 8 посадочных мест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6.2. грузовые перевозки транспортным средством грузоподъемностью: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6.2.1. до 2 тонн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6.2.2. от 2 до 5 тонн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6.2.3. свыше 5 тонн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Оказание услуг по предоставлению во временное владение (пользование)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Распространение и (или) размещение любых видов рекламы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Оказание услуг по временному размещению и проживанию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</w:t>
            </w: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организации общественного питания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0,3</w:t>
            </w:r>
          </w:p>
        </w:tc>
      </w:tr>
    </w:tbl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8E357A" w:rsidRPr="00C00C45" w:rsidRDefault="008E35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174"/>
      <w:bookmarkEnd w:id="1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&lt;**&gt; При осуществлении нескольких видов деятельности используется максимальное значение коэффициента.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 учитывающий ассортимент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реализуемых товаров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устанавливается на все виды товаров равным 1.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 учитывающий величину доходов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в зависимости от размеров площади торгового зала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(зала обслуживания посетителей)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27"/>
        <w:gridCol w:w="1644"/>
      </w:tblGrid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торгового зала (зала обслуживания посетителей)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 до 10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 до 20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до 50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100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 до 150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 учитывающий величину доходов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в зависимости от места осуществления деятельности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внутри населенного пункта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устанавливается на всей территории Третьяковского района равным 1.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 учитывающий величину доходов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в зависимости от размеров площади платных стоянок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для хранения автотранспортных средств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27"/>
        <w:gridCol w:w="1644"/>
      </w:tblGrid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платной стоянки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1000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1000 до 2000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2000 до 4000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4000 квадратных метров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 учитывающий величину доходов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зависимости от площади </w:t>
      </w:r>
      <w:proofErr w:type="spellStart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рекламоносителя</w:t>
      </w:r>
      <w:proofErr w:type="spellEnd"/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27"/>
        <w:gridCol w:w="1644"/>
      </w:tblGrid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 площади </w:t>
            </w:r>
            <w:proofErr w:type="spellStart"/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рекламоносителя</w:t>
            </w:r>
            <w:proofErr w:type="spellEnd"/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Распространение и (или) размещение наружной рекламы с любым способом нанесения изображения, в том числе на площади: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 до 5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 от 5 до 10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 от 10 до 20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 от 20 до 100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 более 100 квадратных метров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Распространение и (или) размещение наружной рекламы посредством электронных табло, в том числе на площади: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до 1,5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 от 1,5 до 10 квадратных метров включительно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 более 10 квадратных метров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</w:tr>
    </w:tbl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1.9.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учитывающий тип </w:t>
      </w:r>
      <w:proofErr w:type="spellStart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рекламоносителя</w:t>
      </w:r>
      <w:proofErr w:type="spellEnd"/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427"/>
        <w:gridCol w:w="1644"/>
      </w:tblGrid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proofErr w:type="spellStart"/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рекламоносителя</w:t>
            </w:r>
            <w:proofErr w:type="spellEnd"/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&lt;*&gt;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Билборд</w:t>
            </w:r>
            <w:proofErr w:type="spellEnd"/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(площадью не более 36 квадратных метров)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Брандмауэр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виды печатной и (или) полиграфической наружной рекламы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Электронные табло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виды световой и электронной наружной рекламы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8E357A" w:rsidRPr="00C00C45">
        <w:tc>
          <w:tcPr>
            <w:tcW w:w="7427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Реклама, размещенная на внешних и внутренних поверхностях транспортных средств</w:t>
            </w:r>
          </w:p>
        </w:tc>
        <w:tc>
          <w:tcPr>
            <w:tcW w:w="1644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</w:tbl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8E357A" w:rsidRPr="00C00C45" w:rsidRDefault="008E35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Для </w:t>
      </w:r>
      <w:proofErr w:type="spellStart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рекламоносителей</w:t>
      </w:r>
      <w:proofErr w:type="spellEnd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внешней подсветкой применяется дополнительный понижающий коэффициент - 0,5.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1.10.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, учитывающий величину доходов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в зависимости от места осуществления деятельности внутри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населенного пункта для вида деятельности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</w:t>
      </w:r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и (или) размещение наружной рекламы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устанавливается на всей территории Третьяковского района 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равным 1.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57A" w:rsidRPr="00C00C45" w:rsidRDefault="008E357A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1.11. Коэффициент </w:t>
      </w:r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Кзп</w:t>
      </w:r>
      <w:proofErr w:type="spellEnd"/>
      <w:r w:rsidR="00C00C4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учитывающий уровень </w:t>
      </w:r>
      <w:proofErr w:type="gramStart"/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выплачиваемой</w:t>
      </w:r>
      <w:proofErr w:type="gramEnd"/>
    </w:p>
    <w:p w:rsidR="008E357A" w:rsidRPr="00C00C45" w:rsidRDefault="008E35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C45">
        <w:rPr>
          <w:rFonts w:ascii="Times New Roman" w:hAnsi="Times New Roman" w:cs="Times New Roman"/>
          <w:color w:val="000000" w:themeColor="text1"/>
          <w:sz w:val="24"/>
          <w:szCs w:val="24"/>
        </w:rPr>
        <w:t>среднемесячной заработной платы</w:t>
      </w:r>
    </w:p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6"/>
        <w:gridCol w:w="2835"/>
      </w:tblGrid>
      <w:tr w:rsidR="008E357A" w:rsidRPr="00C00C45">
        <w:tc>
          <w:tcPr>
            <w:tcW w:w="6236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выплачиваемой среднемесячной заработной платы, рублей</w:t>
            </w:r>
          </w:p>
        </w:tc>
        <w:tc>
          <w:tcPr>
            <w:tcW w:w="2835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коэффициента</w:t>
            </w:r>
          </w:p>
        </w:tc>
      </w:tr>
      <w:tr w:rsidR="008E357A" w:rsidRPr="00C00C45">
        <w:tc>
          <w:tcPr>
            <w:tcW w:w="6236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10000</w:t>
            </w:r>
          </w:p>
        </w:tc>
        <w:tc>
          <w:tcPr>
            <w:tcW w:w="2835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E357A" w:rsidRPr="00C00C45">
        <w:tc>
          <w:tcPr>
            <w:tcW w:w="6236" w:type="dxa"/>
          </w:tcPr>
          <w:p w:rsidR="008E357A" w:rsidRPr="00C00C45" w:rsidRDefault="008E35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10001 и выше</w:t>
            </w:r>
          </w:p>
        </w:tc>
        <w:tc>
          <w:tcPr>
            <w:tcW w:w="2835" w:type="dxa"/>
          </w:tcPr>
          <w:p w:rsidR="008E357A" w:rsidRPr="00C00C45" w:rsidRDefault="008E35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</w:tbl>
    <w:p w:rsidR="008E357A" w:rsidRPr="00C00C45" w:rsidRDefault="008E35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709" w:rsidRPr="00C00C45" w:rsidRDefault="00D147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14709" w:rsidRPr="00C00C45" w:rsidSect="00C00C4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8E357A"/>
    <w:rsid w:val="001F4E2B"/>
    <w:rsid w:val="008E357A"/>
    <w:rsid w:val="00C00C45"/>
    <w:rsid w:val="00D14709"/>
    <w:rsid w:val="00D763F5"/>
    <w:rsid w:val="00D8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357A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357A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357A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7B48413D9443D894E7ABB68FEAA396B34A311A80185408C208913BF6FC58D0CE05FCAA09F4D1959740D3FC7C015F2186D03A019E2A0BOC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ED7B48413D9443D894F9A6A0E3B4AF93BA1C381F8313055C9D53CC6CFFF60F97815CACEF5FFED19BDD119EB773015B03O6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ED7B48413D9443D894F9A6A0E3B4AF93BA1C381E87120B5D9D53CC6CFFF60F97815CACEF5FFED19BDD119EB773015B03O6G" TargetMode="External"/><Relationship Id="rId5" Type="http://schemas.openxmlformats.org/officeDocument/2006/relationships/hyperlink" Target="consultantplus://offline/ref=2FED7B48413D9443D894F9A6A0E3B4AF93BA1C381F831505529D53CC6CFFF60F97815CBEEF07F2D19EC11290A225501E6A8BD9211D9E22ABA980D706O2G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FED7B48413D9443D894E7ABB68FEAA396B34A311A80185408C208913BF6FC58D0CE05FCAB09F4D69BC845C6ED240C5A3A98D92D1D9C2BB40AO2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Карева</dc:creator>
  <cp:lastModifiedBy>User2200</cp:lastModifiedBy>
  <cp:revision>2</cp:revision>
  <dcterms:created xsi:type="dcterms:W3CDTF">2019-09-11T08:45:00Z</dcterms:created>
  <dcterms:modified xsi:type="dcterms:W3CDTF">2019-09-11T08:45:00Z</dcterms:modified>
</cp:coreProperties>
</file>